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5A7E3" w14:textId="73B6B7BB" w:rsidR="00F57C70" w:rsidRPr="00FB02DD" w:rsidRDefault="004709D7">
      <w:pPr>
        <w:spacing w:after="73"/>
        <w:ind w:left="0" w:right="227" w:firstLine="0"/>
        <w:jc w:val="center"/>
      </w:pPr>
      <w:r w:rsidRPr="00FB02DD">
        <w:rPr>
          <w:sz w:val="24"/>
        </w:rPr>
        <w:t>地方独立行政法人天王寺動物園</w:t>
      </w:r>
      <w:r w:rsidR="008C0F44" w:rsidRPr="00FB02DD">
        <w:rPr>
          <w:sz w:val="24"/>
        </w:rPr>
        <w:t>公募型比較見積 実施要綱</w:t>
      </w:r>
      <w:r w:rsidR="008C0F44" w:rsidRPr="00FB02DD">
        <w:rPr>
          <w:rFonts w:cs="Century"/>
          <w:sz w:val="24"/>
        </w:rPr>
        <w:t xml:space="preserve"> </w:t>
      </w:r>
    </w:p>
    <w:p w14:paraId="1636899B" w14:textId="77777777" w:rsidR="00F57C70" w:rsidRPr="00FB02DD" w:rsidRDefault="008C0F44">
      <w:pPr>
        <w:spacing w:after="50"/>
        <w:ind w:left="0" w:firstLine="0"/>
      </w:pPr>
      <w:r w:rsidRPr="00FB02DD">
        <w:rPr>
          <w:rFonts w:cs="Century"/>
          <w:sz w:val="24"/>
        </w:rPr>
        <w:t xml:space="preserve"> </w:t>
      </w:r>
    </w:p>
    <w:p w14:paraId="4549C67E" w14:textId="76C2B9EC" w:rsidR="00F57C70" w:rsidRPr="00FB02DD" w:rsidRDefault="008C0F44" w:rsidP="00FB02DD">
      <w:pPr>
        <w:spacing w:after="65"/>
        <w:ind w:left="0" w:firstLine="0"/>
        <w:jc w:val="right"/>
        <w:rPr>
          <w:rFonts w:cs="Century"/>
          <w:szCs w:val="21"/>
        </w:rPr>
      </w:pPr>
      <w:r w:rsidRPr="00FB02DD">
        <w:rPr>
          <w:rFonts w:cs="Century"/>
          <w:szCs w:val="21"/>
        </w:rPr>
        <w:t xml:space="preserve"> </w:t>
      </w:r>
      <w:r w:rsidR="00FB02DD" w:rsidRPr="00FB02DD">
        <w:rPr>
          <w:rFonts w:cs="Century" w:hint="eastAsia"/>
          <w:szCs w:val="21"/>
        </w:rPr>
        <w:t>令和４年４月１日</w:t>
      </w:r>
    </w:p>
    <w:p w14:paraId="27638B98" w14:textId="77777777" w:rsidR="00FB02DD" w:rsidRPr="00FB02DD" w:rsidRDefault="00FB02DD" w:rsidP="00FB02DD">
      <w:pPr>
        <w:spacing w:after="65"/>
        <w:ind w:left="0" w:firstLine="0"/>
        <w:jc w:val="right"/>
        <w:rPr>
          <w:sz w:val="21"/>
          <w:szCs w:val="20"/>
        </w:rPr>
      </w:pPr>
    </w:p>
    <w:p w14:paraId="3A5098AE" w14:textId="77777777" w:rsidR="00F57C70" w:rsidRPr="00FB02DD" w:rsidRDefault="008C0F44" w:rsidP="003738D6">
      <w:pPr>
        <w:spacing w:after="90"/>
        <w:ind w:left="-5"/>
        <w:jc w:val="both"/>
      </w:pPr>
      <w:r w:rsidRPr="00FB02DD">
        <w:t>（発注する契約の公告）</w:t>
      </w:r>
      <w:r w:rsidRPr="00FB02DD">
        <w:rPr>
          <w:rFonts w:cs="Century"/>
        </w:rPr>
        <w:t xml:space="preserve"> </w:t>
      </w:r>
    </w:p>
    <w:p w14:paraId="40FE1AEF" w14:textId="7274FE48" w:rsidR="00F57C70" w:rsidRPr="00FB02DD" w:rsidRDefault="008C0F44" w:rsidP="003738D6">
      <w:pPr>
        <w:spacing w:after="0" w:line="351" w:lineRule="auto"/>
        <w:ind w:left="645" w:hanging="660"/>
        <w:jc w:val="both"/>
      </w:pPr>
      <w:r w:rsidRPr="00FB02DD">
        <w:t>第１条 公募型比較見積を実施するときは、</w:t>
      </w:r>
      <w:r w:rsidR="004709D7" w:rsidRPr="00FB02DD">
        <w:t>地方独立行政法人天王寺動物園</w:t>
      </w:r>
      <w:r w:rsidR="00875DE6" w:rsidRPr="00FB02DD">
        <w:rPr>
          <w:rFonts w:hint="eastAsia"/>
        </w:rPr>
        <w:t>（以下、法人という）</w:t>
      </w:r>
      <w:r w:rsidRPr="00FB02DD">
        <w:t>ホームページでの掲示により仕様書等を公告する。</w:t>
      </w:r>
      <w:r w:rsidRPr="00FB02DD">
        <w:rPr>
          <w:rFonts w:cs="Century"/>
        </w:rPr>
        <w:t xml:space="preserve"> </w:t>
      </w:r>
    </w:p>
    <w:p w14:paraId="6F5C26DA" w14:textId="77777777" w:rsidR="00F57C70" w:rsidRPr="00FB02DD" w:rsidRDefault="008C0F44" w:rsidP="003738D6">
      <w:pPr>
        <w:spacing w:after="93"/>
        <w:ind w:left="0" w:firstLine="0"/>
        <w:jc w:val="both"/>
      </w:pPr>
      <w:r w:rsidRPr="00FB02DD">
        <w:rPr>
          <w:rFonts w:cs="Century"/>
        </w:rPr>
        <w:t xml:space="preserve"> </w:t>
      </w:r>
    </w:p>
    <w:p w14:paraId="3D4B65D8" w14:textId="77777777" w:rsidR="00F57C70" w:rsidRPr="00FB02DD" w:rsidRDefault="008C0F44" w:rsidP="003738D6">
      <w:pPr>
        <w:spacing w:after="90"/>
        <w:ind w:left="-5"/>
        <w:jc w:val="both"/>
      </w:pPr>
      <w:r w:rsidRPr="00FB02DD">
        <w:t>（参加資格）</w:t>
      </w:r>
      <w:r w:rsidRPr="00FB02DD">
        <w:rPr>
          <w:rFonts w:cs="Century"/>
        </w:rPr>
        <w:t xml:space="preserve"> </w:t>
      </w:r>
    </w:p>
    <w:p w14:paraId="108ED1A2" w14:textId="63F1A18D" w:rsidR="00F57C70" w:rsidRPr="00FB02DD" w:rsidRDefault="008C0F44" w:rsidP="003738D6">
      <w:pPr>
        <w:spacing w:after="0" w:line="348" w:lineRule="auto"/>
        <w:ind w:left="645" w:hanging="660"/>
        <w:jc w:val="both"/>
      </w:pPr>
      <w:r w:rsidRPr="00FB02DD">
        <w:t xml:space="preserve">第２条 </w:t>
      </w:r>
      <w:bookmarkStart w:id="0" w:name="_Hlk104125209"/>
      <w:r w:rsidRPr="00FB02DD">
        <w:t>公募型比較見積に参加しようとする者は、次の各号に定めるすべての事項を満たす者とする。ただし、</w:t>
      </w:r>
      <w:r w:rsidR="00875DE6" w:rsidRPr="00FB02DD">
        <w:rPr>
          <w:rFonts w:hint="eastAsia"/>
        </w:rPr>
        <w:t>法人</w:t>
      </w:r>
      <w:r w:rsidRPr="00FB02DD">
        <w:t>契約事務審査会において審議し承認を得た場合においては、その限りではない。</w:t>
      </w:r>
      <w:r w:rsidRPr="00FB02DD">
        <w:rPr>
          <w:rFonts w:cs="Century"/>
        </w:rPr>
        <w:t xml:space="preserve"> </w:t>
      </w:r>
    </w:p>
    <w:p w14:paraId="3FF5735C" w14:textId="2F849BF9" w:rsidR="004709D7" w:rsidRPr="00FB02DD" w:rsidRDefault="00863826" w:rsidP="00863826">
      <w:pPr>
        <w:spacing w:after="0" w:line="351" w:lineRule="auto"/>
        <w:ind w:left="660" w:hangingChars="300" w:hanging="660"/>
        <w:jc w:val="both"/>
      </w:pPr>
      <w:r>
        <w:rPr>
          <w:rFonts w:hint="eastAsia"/>
        </w:rPr>
        <w:t>（１）</w:t>
      </w:r>
      <w:r w:rsidR="008C0F44" w:rsidRPr="00FB02DD">
        <w:t>見積書の提出期限までに当該年度の</w:t>
      </w:r>
      <w:r w:rsidR="004709D7" w:rsidRPr="00FB02DD">
        <w:rPr>
          <w:rFonts w:hint="eastAsia"/>
        </w:rPr>
        <w:t>大阪</w:t>
      </w:r>
      <w:r w:rsidR="008C0F44" w:rsidRPr="00FB02DD">
        <w:t>市入札参加有資格者名簿に該当契約種目の承認を得ている者。</w:t>
      </w:r>
      <w:r w:rsidR="004709D7" w:rsidRPr="00FB02DD">
        <w:rPr>
          <w:rFonts w:hint="eastAsia"/>
        </w:rPr>
        <w:t>もしくは、</w:t>
      </w:r>
      <w:r w:rsidR="00875DE6" w:rsidRPr="00FB02DD">
        <w:rPr>
          <w:rFonts w:hint="eastAsia"/>
        </w:rPr>
        <w:t>法人</w:t>
      </w:r>
      <w:r w:rsidR="004709D7" w:rsidRPr="00FB02DD">
        <w:rPr>
          <w:rFonts w:hint="eastAsia"/>
        </w:rPr>
        <w:t>比較見積事業者一覧に該当契約種目事業者として掲載されている者。</w:t>
      </w:r>
      <w:r w:rsidR="00CF635E">
        <w:rPr>
          <w:rFonts w:hint="eastAsia"/>
        </w:rPr>
        <w:t>また</w:t>
      </w:r>
      <w:r w:rsidR="00CE6B28">
        <w:rPr>
          <w:rFonts w:hint="eastAsia"/>
        </w:rPr>
        <w:t>は</w:t>
      </w:r>
      <w:r w:rsidR="00CF635E">
        <w:rPr>
          <w:rFonts w:hint="eastAsia"/>
        </w:rPr>
        <w:t>、当該年度の大阪市物品売払入札参加承認を受けていること。</w:t>
      </w:r>
    </w:p>
    <w:p w14:paraId="564F5973" w14:textId="6F4AAF0C" w:rsidR="00F57C70" w:rsidRPr="00FB02DD" w:rsidRDefault="008C0F44" w:rsidP="00863826">
      <w:pPr>
        <w:pStyle w:val="a3"/>
        <w:numPr>
          <w:ilvl w:val="0"/>
          <w:numId w:val="8"/>
        </w:numPr>
        <w:spacing w:after="0" w:line="362" w:lineRule="auto"/>
        <w:ind w:leftChars="0"/>
        <w:jc w:val="both"/>
      </w:pPr>
      <w:r w:rsidRPr="00FB02DD">
        <w:t>見積書の提出日から比較見積を実施するまでのいずれかの日において、</w:t>
      </w:r>
      <w:r w:rsidR="00B604AA" w:rsidRPr="00FB02DD">
        <w:rPr>
          <w:rFonts w:hint="eastAsia"/>
        </w:rPr>
        <w:t>法人競争入札参加停止措置要綱</w:t>
      </w:r>
      <w:r w:rsidRPr="00FB02DD">
        <w:t xml:space="preserve">の規定による停止措置及び大阪市暴力団等排除措置要綱（平成 </w:t>
      </w:r>
      <w:r w:rsidRPr="00863826">
        <w:rPr>
          <w:rFonts w:cs="Century"/>
        </w:rPr>
        <w:t xml:space="preserve">23 </w:t>
      </w:r>
      <w:r w:rsidRPr="00FB02DD">
        <w:t>年９月１日制定）に基づく入札等除外措置を受けていない者であること。</w:t>
      </w:r>
      <w:r w:rsidRPr="00863826">
        <w:rPr>
          <w:rFonts w:cs="Century"/>
        </w:rPr>
        <w:t xml:space="preserve"> </w:t>
      </w:r>
    </w:p>
    <w:p w14:paraId="3D278212" w14:textId="610E5B8E" w:rsidR="00F57C70" w:rsidRPr="00FB02DD" w:rsidRDefault="008C0F44" w:rsidP="00863826">
      <w:pPr>
        <w:pStyle w:val="a3"/>
        <w:numPr>
          <w:ilvl w:val="0"/>
          <w:numId w:val="8"/>
        </w:numPr>
        <w:spacing w:after="19" w:line="348" w:lineRule="auto"/>
        <w:ind w:leftChars="0"/>
        <w:jc w:val="both"/>
      </w:pPr>
      <w:r w:rsidRPr="00FB02DD">
        <w:t>当該契約の履行について、法令等の規定により官公署等の許認可等が必要な場合においては、見積書の提出期限までに、当該契約の履行について法令等の規定の当該許認可等を受けている者であること。</w:t>
      </w:r>
      <w:r w:rsidRPr="00863826">
        <w:rPr>
          <w:rFonts w:cs="Century"/>
        </w:rPr>
        <w:t xml:space="preserve"> </w:t>
      </w:r>
    </w:p>
    <w:p w14:paraId="2FB5B898" w14:textId="77777777" w:rsidR="00F57C70" w:rsidRPr="00FB02DD" w:rsidRDefault="008C0F44" w:rsidP="00863826">
      <w:pPr>
        <w:numPr>
          <w:ilvl w:val="0"/>
          <w:numId w:val="8"/>
        </w:numPr>
        <w:jc w:val="both"/>
      </w:pPr>
      <w:r w:rsidRPr="00FB02DD">
        <w:t>その他、別途特に必要と認めた要件を設定した場合、それを満たす者であること。</w:t>
      </w:r>
      <w:r w:rsidRPr="00FB02DD">
        <w:rPr>
          <w:rFonts w:cs="Century"/>
        </w:rPr>
        <w:t xml:space="preserve"> </w:t>
      </w:r>
    </w:p>
    <w:bookmarkEnd w:id="0"/>
    <w:p w14:paraId="697760B4" w14:textId="77777777" w:rsidR="00F57C70" w:rsidRPr="00FB02DD" w:rsidRDefault="008C0F44" w:rsidP="003738D6">
      <w:pPr>
        <w:spacing w:after="94"/>
        <w:ind w:left="0" w:firstLine="0"/>
        <w:jc w:val="both"/>
      </w:pPr>
      <w:r w:rsidRPr="00FB02DD">
        <w:rPr>
          <w:rFonts w:cs="Century"/>
        </w:rPr>
        <w:t xml:space="preserve"> </w:t>
      </w:r>
    </w:p>
    <w:p w14:paraId="23C5D027" w14:textId="77777777" w:rsidR="00F57C70" w:rsidRPr="00FB02DD" w:rsidRDefault="008C0F44" w:rsidP="003738D6">
      <w:pPr>
        <w:spacing w:after="90"/>
        <w:ind w:left="-5"/>
        <w:jc w:val="both"/>
      </w:pPr>
      <w:r w:rsidRPr="00FB02DD">
        <w:t>（仕様書等に関する質問及び回答）</w:t>
      </w:r>
      <w:r w:rsidRPr="00FB02DD">
        <w:rPr>
          <w:rFonts w:cs="Century"/>
        </w:rPr>
        <w:t xml:space="preserve"> </w:t>
      </w:r>
    </w:p>
    <w:p w14:paraId="76CF3E2F" w14:textId="15FE80F4" w:rsidR="00F57C70" w:rsidRPr="00FB02DD" w:rsidRDefault="008C0F44" w:rsidP="003738D6">
      <w:pPr>
        <w:spacing w:after="27" w:line="346" w:lineRule="auto"/>
        <w:ind w:left="645" w:hanging="660"/>
        <w:jc w:val="both"/>
      </w:pPr>
      <w:r w:rsidRPr="00FB02DD">
        <w:t>第３条 見積参加者は、仕様書及び公募型比較見積手続き等に質問があり、回答を求める場合は、見積提出期限の２日前までに</w:t>
      </w:r>
      <w:r w:rsidR="00851D28" w:rsidRPr="00FB02DD">
        <w:rPr>
          <w:rFonts w:hint="eastAsia"/>
        </w:rPr>
        <w:t>質問書（法人様式）</w:t>
      </w:r>
      <w:r w:rsidR="00324B1C" w:rsidRPr="00FB02DD">
        <w:rPr>
          <w:rFonts w:hint="eastAsia"/>
        </w:rPr>
        <w:t>にて</w:t>
      </w:r>
      <w:r w:rsidRPr="00FB02DD">
        <w:t>発注担当へ質問を行うものとする。</w:t>
      </w:r>
    </w:p>
    <w:p w14:paraId="07917EFF" w14:textId="77777777" w:rsidR="00F57C70" w:rsidRPr="00FB02DD" w:rsidRDefault="008C0F44" w:rsidP="003738D6">
      <w:pPr>
        <w:spacing w:after="90"/>
        <w:ind w:left="670"/>
        <w:jc w:val="both"/>
      </w:pPr>
      <w:r w:rsidRPr="00FB02DD">
        <w:t>ただし、公告において指定のある場合はその方法による。</w:t>
      </w:r>
      <w:r w:rsidRPr="00FB02DD">
        <w:rPr>
          <w:rFonts w:cs="Century"/>
        </w:rPr>
        <w:t xml:space="preserve"> </w:t>
      </w:r>
    </w:p>
    <w:p w14:paraId="6B3FFB2B" w14:textId="0D4BFDA1" w:rsidR="00F57C70" w:rsidRDefault="008C0F44" w:rsidP="00EC21D6">
      <w:pPr>
        <w:pStyle w:val="a3"/>
        <w:numPr>
          <w:ilvl w:val="0"/>
          <w:numId w:val="7"/>
        </w:numPr>
        <w:spacing w:after="0" w:line="351" w:lineRule="auto"/>
        <w:ind w:leftChars="0"/>
        <w:jc w:val="both"/>
      </w:pPr>
      <w:r w:rsidRPr="00FB02DD">
        <w:t xml:space="preserve"> 質問の回答は、当該質問者に</w:t>
      </w:r>
      <w:r w:rsidR="00EC21D6">
        <w:rPr>
          <w:rFonts w:hint="eastAsia"/>
        </w:rPr>
        <w:t>文書または電子メール</w:t>
      </w:r>
      <w:r w:rsidRPr="00FB02DD">
        <w:t>で回答する。</w:t>
      </w:r>
    </w:p>
    <w:p w14:paraId="748069F5" w14:textId="77777777" w:rsidR="00EC21D6" w:rsidRPr="00FB02DD" w:rsidRDefault="00EC21D6" w:rsidP="00EC21D6">
      <w:pPr>
        <w:pStyle w:val="a3"/>
        <w:spacing w:after="0" w:line="351" w:lineRule="auto"/>
        <w:ind w:leftChars="0" w:left="420" w:firstLine="0"/>
        <w:jc w:val="both"/>
      </w:pPr>
    </w:p>
    <w:p w14:paraId="1093828E" w14:textId="77777777" w:rsidR="00F57C70" w:rsidRPr="00FB02DD" w:rsidRDefault="008C0F44" w:rsidP="003738D6">
      <w:pPr>
        <w:ind w:left="-5"/>
        <w:jc w:val="both"/>
      </w:pPr>
      <w:r w:rsidRPr="00FB02DD">
        <w:t>（参加の申込み等）</w:t>
      </w:r>
      <w:r w:rsidRPr="00FB02DD">
        <w:rPr>
          <w:rFonts w:cs="Century"/>
        </w:rPr>
        <w:t xml:space="preserve"> </w:t>
      </w:r>
    </w:p>
    <w:p w14:paraId="060444A7" w14:textId="2A7631CD" w:rsidR="00F57C70" w:rsidRPr="00FB02DD" w:rsidRDefault="008C0F44" w:rsidP="003738D6">
      <w:pPr>
        <w:spacing w:after="0" w:line="356" w:lineRule="auto"/>
        <w:ind w:left="616" w:hanging="631"/>
        <w:jc w:val="both"/>
      </w:pPr>
      <w:r w:rsidRPr="00FB02DD">
        <w:lastRenderedPageBreak/>
        <w:t>第４条 公募型比較見積の参加の申込みは、公表された仕様書等に基づき、指示された見積書記載方法に従い見積書を作成し、当該見積書を指定の日時又は期間内に、</w:t>
      </w:r>
      <w:r w:rsidR="004709D7" w:rsidRPr="00FB02DD">
        <w:t>地方独立行政法人天王寺動物園</w:t>
      </w:r>
      <w:r w:rsidR="00875DE6" w:rsidRPr="00FB02DD">
        <w:rPr>
          <w:rFonts w:hint="eastAsia"/>
        </w:rPr>
        <w:t>（以下、法人という）</w:t>
      </w:r>
      <w:r w:rsidRPr="00FB02DD">
        <w:t>が指定する担当まで持参又は郵送（必着）により提出すること。</w:t>
      </w:r>
      <w:r w:rsidRPr="00FB02DD">
        <w:rPr>
          <w:rFonts w:cs="Century"/>
        </w:rPr>
        <w:t xml:space="preserve"> </w:t>
      </w:r>
    </w:p>
    <w:p w14:paraId="2A750FB2" w14:textId="5E3997B3" w:rsidR="00F57C70" w:rsidRPr="00FB02DD" w:rsidRDefault="008C0F44" w:rsidP="003738D6">
      <w:pPr>
        <w:numPr>
          <w:ilvl w:val="0"/>
          <w:numId w:val="2"/>
        </w:numPr>
        <w:spacing w:after="0" w:line="350" w:lineRule="auto"/>
        <w:ind w:hanging="720"/>
        <w:jc w:val="both"/>
      </w:pPr>
      <w:r w:rsidRPr="00FB02DD">
        <w:t>物件の買入・借入契約の見積書は、「物品供給見積書（公募型比較見積用）」を用いる。</w:t>
      </w:r>
      <w:r w:rsidRPr="00FB02DD">
        <w:rPr>
          <w:rFonts w:cs="Century"/>
        </w:rPr>
        <w:t xml:space="preserve"> </w:t>
      </w:r>
    </w:p>
    <w:p w14:paraId="67E7EF29" w14:textId="0CF560F7" w:rsidR="00F57C70" w:rsidRPr="00FB02DD" w:rsidRDefault="008C0F44" w:rsidP="003738D6">
      <w:pPr>
        <w:numPr>
          <w:ilvl w:val="0"/>
          <w:numId w:val="2"/>
        </w:numPr>
        <w:spacing w:after="0" w:line="350" w:lineRule="auto"/>
        <w:ind w:hanging="720"/>
        <w:jc w:val="both"/>
      </w:pPr>
      <w:r w:rsidRPr="00FB02DD">
        <w:t>請負・委託契約の見積書は、「事業請負見積書（公募型比較見積用）」を用いる。</w:t>
      </w:r>
      <w:r w:rsidRPr="00FB02DD">
        <w:rPr>
          <w:rFonts w:cs="Century"/>
        </w:rPr>
        <w:t xml:space="preserve"> </w:t>
      </w:r>
    </w:p>
    <w:p w14:paraId="47CEED62" w14:textId="7D469F5E" w:rsidR="00F57C70" w:rsidRPr="00FB02DD" w:rsidRDefault="008C0F44" w:rsidP="003738D6">
      <w:pPr>
        <w:numPr>
          <w:ilvl w:val="0"/>
          <w:numId w:val="2"/>
        </w:numPr>
        <w:ind w:hanging="720"/>
        <w:jc w:val="both"/>
      </w:pPr>
      <w:r w:rsidRPr="00FB02DD">
        <w:t>前号に関わらず、別に見積書を指定する場合は、指定する見積書を用いる。</w:t>
      </w:r>
      <w:r w:rsidRPr="00FB02DD">
        <w:rPr>
          <w:rFonts w:cs="Century"/>
        </w:rPr>
        <w:t xml:space="preserve"> </w:t>
      </w:r>
    </w:p>
    <w:p w14:paraId="68759B3F" w14:textId="77777777" w:rsidR="00F57C70" w:rsidRPr="00FB02DD" w:rsidRDefault="008C0F44" w:rsidP="003738D6">
      <w:pPr>
        <w:spacing w:after="93"/>
        <w:ind w:left="0" w:firstLine="0"/>
        <w:jc w:val="both"/>
      </w:pPr>
      <w:r w:rsidRPr="00FB02DD">
        <w:rPr>
          <w:rFonts w:cs="Century"/>
        </w:rPr>
        <w:t xml:space="preserve"> </w:t>
      </w:r>
    </w:p>
    <w:p w14:paraId="02D1A724" w14:textId="77777777" w:rsidR="00F57C70" w:rsidRPr="00FB02DD" w:rsidRDefault="008C0F44" w:rsidP="003738D6">
      <w:pPr>
        <w:ind w:left="-5"/>
        <w:jc w:val="both"/>
      </w:pPr>
      <w:bookmarkStart w:id="1" w:name="_Hlk115862362"/>
      <w:r w:rsidRPr="00FB02DD">
        <w:t>（参加資格の確認）</w:t>
      </w:r>
      <w:r w:rsidRPr="00FB02DD">
        <w:rPr>
          <w:rFonts w:cs="Century"/>
        </w:rPr>
        <w:t xml:space="preserve"> </w:t>
      </w:r>
    </w:p>
    <w:p w14:paraId="4005CF18" w14:textId="3E84C850" w:rsidR="00F57C70" w:rsidRPr="00FB02DD" w:rsidRDefault="008C0F44" w:rsidP="003738D6">
      <w:pPr>
        <w:spacing w:after="0" w:line="366" w:lineRule="auto"/>
        <w:ind w:left="405" w:hanging="420"/>
        <w:jc w:val="both"/>
      </w:pPr>
      <w:r w:rsidRPr="00FB02DD">
        <w:t>第５条 公募型比較見積により契約の相手方を決定するときは、第２条で定める参加資格要件に基づき、予定価格の制限の範囲内で</w:t>
      </w:r>
      <w:r w:rsidR="00D7542C" w:rsidRPr="00D7542C">
        <w:rPr>
          <w:rFonts w:hint="eastAsia"/>
        </w:rPr>
        <w:t>最も有利な条件を提供した者</w:t>
      </w:r>
      <w:r w:rsidRPr="00FB02DD">
        <w:t>（以下、決定候補者という。）を確認する。</w:t>
      </w:r>
      <w:r w:rsidRPr="00FB02DD">
        <w:rPr>
          <w:rFonts w:cs="Century"/>
        </w:rPr>
        <w:t xml:space="preserve"> </w:t>
      </w:r>
    </w:p>
    <w:bookmarkEnd w:id="1"/>
    <w:p w14:paraId="39E69C58" w14:textId="56162AEF" w:rsidR="00F57C70" w:rsidRPr="00FB02DD" w:rsidRDefault="0044440B" w:rsidP="003738D6">
      <w:pPr>
        <w:numPr>
          <w:ilvl w:val="1"/>
          <w:numId w:val="2"/>
        </w:numPr>
        <w:spacing w:after="0" w:line="350" w:lineRule="auto"/>
        <w:ind w:left="220" w:hangingChars="100" w:hanging="220"/>
        <w:jc w:val="both"/>
      </w:pPr>
      <w:r w:rsidRPr="00FB02DD">
        <w:rPr>
          <w:rFonts w:hint="eastAsia"/>
        </w:rPr>
        <w:t xml:space="preserve">　</w:t>
      </w:r>
      <w:r w:rsidR="008C0F44" w:rsidRPr="00FB02DD">
        <w:t>審査の結果、決定候補者が参加資格を有している場合は、次順位以降の確認を行わない。</w:t>
      </w:r>
      <w:r w:rsidR="008C0F44" w:rsidRPr="00FB02DD">
        <w:rPr>
          <w:rFonts w:cs="Century"/>
        </w:rPr>
        <w:t xml:space="preserve"> </w:t>
      </w:r>
    </w:p>
    <w:p w14:paraId="5F08B788" w14:textId="0A6856CA" w:rsidR="00F57C70" w:rsidRPr="00FB02DD" w:rsidRDefault="0044440B" w:rsidP="003738D6">
      <w:pPr>
        <w:numPr>
          <w:ilvl w:val="1"/>
          <w:numId w:val="2"/>
        </w:numPr>
        <w:spacing w:after="0" w:line="351" w:lineRule="auto"/>
        <w:ind w:left="220" w:hangingChars="100" w:hanging="220"/>
        <w:jc w:val="both"/>
      </w:pPr>
      <w:r w:rsidRPr="00FB02DD">
        <w:rPr>
          <w:rFonts w:hint="eastAsia"/>
          <w:u w:color="000000"/>
        </w:rPr>
        <w:t xml:space="preserve">　</w:t>
      </w:r>
      <w:r w:rsidR="008C0F44" w:rsidRPr="00FB02DD">
        <w:t>審査の結果、決定候補者が参加資格を有していない場合は、その者の提出した見積を無効とし、その旨を当該決定候補者に対して通知する。</w:t>
      </w:r>
      <w:r w:rsidR="008C0F44" w:rsidRPr="00FB02DD">
        <w:rPr>
          <w:rFonts w:cs="Century"/>
        </w:rPr>
        <w:t xml:space="preserve"> </w:t>
      </w:r>
    </w:p>
    <w:p w14:paraId="6C75B4E5" w14:textId="2B79FD99" w:rsidR="00F57C70" w:rsidRPr="00FB02DD" w:rsidRDefault="0044440B" w:rsidP="003738D6">
      <w:pPr>
        <w:numPr>
          <w:ilvl w:val="1"/>
          <w:numId w:val="2"/>
        </w:numPr>
        <w:spacing w:after="0" w:line="348" w:lineRule="auto"/>
        <w:ind w:left="220" w:hangingChars="100" w:hanging="220"/>
        <w:jc w:val="both"/>
      </w:pPr>
      <w:r w:rsidRPr="00FB02DD">
        <w:rPr>
          <w:rFonts w:hint="eastAsia"/>
        </w:rPr>
        <w:t xml:space="preserve">　</w:t>
      </w:r>
      <w:r w:rsidR="008C0F44" w:rsidRPr="00FB02DD">
        <w:t>前項の場合は、見積合わせ時に決定した審査順位における次順位者を落札候補者として審査を行い、以降、決定候補者が参加資格を有していると確認できるまで同様の手続きにより行う。</w:t>
      </w:r>
      <w:r w:rsidR="008C0F44" w:rsidRPr="00FB02DD">
        <w:rPr>
          <w:rFonts w:cs="Century"/>
        </w:rPr>
        <w:t xml:space="preserve"> </w:t>
      </w:r>
    </w:p>
    <w:p w14:paraId="7AA9A2E2" w14:textId="77777777" w:rsidR="00F57C70" w:rsidRPr="00FB02DD" w:rsidRDefault="008C0F44" w:rsidP="003738D6">
      <w:pPr>
        <w:spacing w:after="93"/>
        <w:ind w:left="0" w:firstLine="0"/>
        <w:jc w:val="both"/>
      </w:pPr>
      <w:r w:rsidRPr="00FB02DD">
        <w:rPr>
          <w:rFonts w:cs="Century"/>
        </w:rPr>
        <w:t xml:space="preserve"> </w:t>
      </w:r>
    </w:p>
    <w:p w14:paraId="58DAB54E" w14:textId="77777777" w:rsidR="00F57C70" w:rsidRPr="00FB02DD" w:rsidRDefault="008C0F44" w:rsidP="003738D6">
      <w:pPr>
        <w:ind w:left="-5"/>
        <w:jc w:val="both"/>
      </w:pPr>
      <w:r w:rsidRPr="00FB02DD">
        <w:t>（見積の無効）</w:t>
      </w:r>
      <w:r w:rsidRPr="00FB02DD">
        <w:rPr>
          <w:rFonts w:cs="Century"/>
        </w:rPr>
        <w:t xml:space="preserve"> </w:t>
      </w:r>
    </w:p>
    <w:p w14:paraId="596A5F41" w14:textId="77777777" w:rsidR="00F57C70" w:rsidRPr="00FB02DD" w:rsidRDefault="008C0F44" w:rsidP="003738D6">
      <w:pPr>
        <w:ind w:left="-5"/>
        <w:jc w:val="both"/>
      </w:pPr>
      <w:r w:rsidRPr="00FB02DD">
        <w:t>第６条 次の各号のいずれかに該当する公募型比較見積は、無効とする。</w:t>
      </w:r>
      <w:r w:rsidRPr="00FB02DD">
        <w:rPr>
          <w:rFonts w:cs="Century"/>
        </w:rPr>
        <w:t xml:space="preserve"> </w:t>
      </w:r>
    </w:p>
    <w:p w14:paraId="60D52C5C" w14:textId="77777777" w:rsidR="00F57C70" w:rsidRPr="00FB02DD" w:rsidRDefault="008C0F44" w:rsidP="003738D6">
      <w:pPr>
        <w:numPr>
          <w:ilvl w:val="0"/>
          <w:numId w:val="3"/>
        </w:numPr>
        <w:ind w:hanging="662"/>
        <w:jc w:val="both"/>
      </w:pPr>
      <w:r w:rsidRPr="00FB02DD">
        <w:t>公募型比較見積に参加する資格がない者の見積</w:t>
      </w:r>
      <w:r w:rsidRPr="00FB02DD">
        <w:rPr>
          <w:rFonts w:cs="Century"/>
        </w:rPr>
        <w:t xml:space="preserve"> </w:t>
      </w:r>
    </w:p>
    <w:p w14:paraId="6D13A6E7" w14:textId="77777777" w:rsidR="00F57C70" w:rsidRPr="00FB02DD" w:rsidRDefault="008C0F44" w:rsidP="003738D6">
      <w:pPr>
        <w:numPr>
          <w:ilvl w:val="0"/>
          <w:numId w:val="3"/>
        </w:numPr>
        <w:spacing w:after="90"/>
        <w:ind w:hanging="662"/>
        <w:jc w:val="both"/>
      </w:pPr>
      <w:r w:rsidRPr="00FB02DD">
        <w:t>所定の日時までに所定の場所に提出されなかった見積</w:t>
      </w:r>
      <w:r w:rsidRPr="00FB02DD">
        <w:rPr>
          <w:rFonts w:cs="Century"/>
        </w:rPr>
        <w:t xml:space="preserve"> </w:t>
      </w:r>
    </w:p>
    <w:p w14:paraId="25F6D1D3" w14:textId="77777777" w:rsidR="00F57C70" w:rsidRPr="00FB02DD" w:rsidRDefault="008C0F44" w:rsidP="003738D6">
      <w:pPr>
        <w:numPr>
          <w:ilvl w:val="0"/>
          <w:numId w:val="3"/>
        </w:numPr>
        <w:spacing w:after="0" w:line="350" w:lineRule="auto"/>
        <w:ind w:hanging="662"/>
        <w:jc w:val="both"/>
      </w:pPr>
      <w:r w:rsidRPr="00FB02DD">
        <w:t>見積書に見積金額・件名等指示された見積書記載方法の内容を記載せず、又はその記載が不明瞭な見積</w:t>
      </w:r>
      <w:r w:rsidRPr="00FB02DD">
        <w:rPr>
          <w:rFonts w:cs="Century"/>
        </w:rPr>
        <w:t xml:space="preserve"> </w:t>
      </w:r>
    </w:p>
    <w:p w14:paraId="08DC4055" w14:textId="77777777" w:rsidR="00F57C70" w:rsidRPr="00FB02DD" w:rsidRDefault="008C0F44" w:rsidP="003738D6">
      <w:pPr>
        <w:numPr>
          <w:ilvl w:val="0"/>
          <w:numId w:val="3"/>
        </w:numPr>
        <w:spacing w:after="17" w:line="349" w:lineRule="auto"/>
        <w:ind w:hanging="662"/>
        <w:jc w:val="both"/>
      </w:pPr>
      <w:r w:rsidRPr="00FB02DD">
        <w:t>見積書の金額の表示を改ざんし、又は訂正印のない金額の訂正・削除・挿入等による見積</w:t>
      </w:r>
      <w:r w:rsidRPr="00FB02DD">
        <w:rPr>
          <w:rFonts w:cs="Century"/>
        </w:rPr>
        <w:t xml:space="preserve"> </w:t>
      </w:r>
    </w:p>
    <w:p w14:paraId="049CA498" w14:textId="77777777" w:rsidR="00F57C70" w:rsidRPr="00FB02DD" w:rsidRDefault="008C0F44" w:rsidP="003738D6">
      <w:pPr>
        <w:numPr>
          <w:ilvl w:val="0"/>
          <w:numId w:val="3"/>
        </w:numPr>
        <w:ind w:hanging="662"/>
        <w:jc w:val="both"/>
      </w:pPr>
      <w:r w:rsidRPr="00FB02DD">
        <w:t>見積書に代表者の記名・押印のない見積</w:t>
      </w:r>
      <w:r w:rsidRPr="00FB02DD">
        <w:rPr>
          <w:rFonts w:cs="Century"/>
        </w:rPr>
        <w:t xml:space="preserve"> </w:t>
      </w:r>
    </w:p>
    <w:p w14:paraId="0863190A" w14:textId="77777777" w:rsidR="00F57C70" w:rsidRPr="00FB02DD" w:rsidRDefault="008C0F44" w:rsidP="003738D6">
      <w:pPr>
        <w:numPr>
          <w:ilvl w:val="0"/>
          <w:numId w:val="3"/>
        </w:numPr>
        <w:ind w:hanging="662"/>
        <w:jc w:val="both"/>
      </w:pPr>
      <w:r w:rsidRPr="00FB02DD">
        <w:t>同等品とは認められない見積</w:t>
      </w:r>
      <w:r w:rsidRPr="00FB02DD">
        <w:rPr>
          <w:rFonts w:cs="Century"/>
        </w:rPr>
        <w:t xml:space="preserve"> </w:t>
      </w:r>
    </w:p>
    <w:p w14:paraId="5CC4427D" w14:textId="77777777" w:rsidR="00F57C70" w:rsidRPr="00FB02DD" w:rsidRDefault="008C0F44" w:rsidP="003738D6">
      <w:pPr>
        <w:numPr>
          <w:ilvl w:val="0"/>
          <w:numId w:val="3"/>
        </w:numPr>
        <w:ind w:hanging="662"/>
        <w:jc w:val="both"/>
      </w:pPr>
      <w:r w:rsidRPr="00FB02DD">
        <w:t>一案件に対し２通以上の見積を行った者の見積</w:t>
      </w:r>
      <w:r w:rsidRPr="00FB02DD">
        <w:rPr>
          <w:rFonts w:cs="Century"/>
        </w:rPr>
        <w:t xml:space="preserve"> </w:t>
      </w:r>
    </w:p>
    <w:p w14:paraId="7037958A" w14:textId="77777777" w:rsidR="00F57C70" w:rsidRPr="00FB02DD" w:rsidRDefault="008C0F44" w:rsidP="003738D6">
      <w:pPr>
        <w:numPr>
          <w:ilvl w:val="0"/>
          <w:numId w:val="3"/>
        </w:numPr>
        <w:ind w:hanging="662"/>
        <w:jc w:val="both"/>
      </w:pPr>
      <w:r w:rsidRPr="00FB02DD">
        <w:t>公募型比較見積に関し、妨害又は不正の行為を行ったと認められる者の見積</w:t>
      </w:r>
      <w:r w:rsidRPr="00FB02DD">
        <w:rPr>
          <w:rFonts w:cs="Century"/>
        </w:rPr>
        <w:t xml:space="preserve"> </w:t>
      </w:r>
    </w:p>
    <w:p w14:paraId="1F70D110" w14:textId="77777777" w:rsidR="00F57C70" w:rsidRPr="00FB02DD" w:rsidRDefault="008C0F44" w:rsidP="003738D6">
      <w:pPr>
        <w:numPr>
          <w:ilvl w:val="0"/>
          <w:numId w:val="3"/>
        </w:numPr>
        <w:ind w:hanging="662"/>
        <w:jc w:val="both"/>
      </w:pPr>
      <w:r w:rsidRPr="00FB02DD">
        <w:lastRenderedPageBreak/>
        <w:t>指定した見積書以外で見積を行った者の見積</w:t>
      </w:r>
      <w:r w:rsidRPr="00FB02DD">
        <w:rPr>
          <w:rFonts w:cs="Century"/>
        </w:rPr>
        <w:t xml:space="preserve"> </w:t>
      </w:r>
    </w:p>
    <w:p w14:paraId="15FD18A0" w14:textId="7CC401DE" w:rsidR="00F57C70" w:rsidRPr="00FB02DD" w:rsidRDefault="00863826" w:rsidP="00863826">
      <w:pPr>
        <w:spacing w:after="7" w:line="365" w:lineRule="auto"/>
        <w:ind w:left="660" w:hangingChars="300" w:hanging="660"/>
        <w:jc w:val="both"/>
      </w:pPr>
      <w:r>
        <w:rPr>
          <w:rFonts w:hint="eastAsia"/>
        </w:rPr>
        <w:t>（10）</w:t>
      </w:r>
      <w:r w:rsidR="008C0F44" w:rsidRPr="00FB02DD">
        <w:t xml:space="preserve">見積書提出後、決定までに大阪市競争入札参加停止措置要綱（平成７年４月１日制定）の規定による停止措置及び大阪市暴力団等排除措置要綱（平成 </w:t>
      </w:r>
      <w:r w:rsidR="008C0F44" w:rsidRPr="00863826">
        <w:rPr>
          <w:rFonts w:cs="Century"/>
        </w:rPr>
        <w:t xml:space="preserve">23 </w:t>
      </w:r>
      <w:r w:rsidR="008C0F44" w:rsidRPr="00FB02DD">
        <w:t>年９月１日制定）に基づく入札等除外措置</w:t>
      </w:r>
      <w:bookmarkStart w:id="2" w:name="_Hlk104125438"/>
      <w:r w:rsidR="00EE19D5" w:rsidRPr="00FB02DD">
        <w:rPr>
          <w:rFonts w:hint="eastAsia"/>
        </w:rPr>
        <w:t>及び法人競争入札参加停止措置要綱に基づく入札参加停止措置</w:t>
      </w:r>
      <w:r w:rsidR="008C0F44" w:rsidRPr="00FB02DD">
        <w:t>を受けた者</w:t>
      </w:r>
      <w:bookmarkEnd w:id="2"/>
      <w:r w:rsidR="008C0F44" w:rsidRPr="00FB02DD">
        <w:t>の見積</w:t>
      </w:r>
      <w:r w:rsidR="008C0F44" w:rsidRPr="00863826">
        <w:rPr>
          <w:rFonts w:cs="Century"/>
        </w:rPr>
        <w:t xml:space="preserve"> </w:t>
      </w:r>
    </w:p>
    <w:p w14:paraId="29A680BA" w14:textId="229FA821" w:rsidR="00F57C70" w:rsidRPr="00FB02DD" w:rsidRDefault="00863826" w:rsidP="00863826">
      <w:pPr>
        <w:jc w:val="both"/>
      </w:pPr>
      <w:r>
        <w:rPr>
          <w:rFonts w:hint="eastAsia"/>
        </w:rPr>
        <w:t>（11）</w:t>
      </w:r>
      <w:r w:rsidR="008C0F44" w:rsidRPr="00FB02DD">
        <w:t>前各号のほか、仕様書等の公告時において指定した見積条件に違反した者の見積</w:t>
      </w:r>
      <w:r w:rsidR="008C0F44" w:rsidRPr="00863826">
        <w:rPr>
          <w:rFonts w:cs="Century"/>
        </w:rPr>
        <w:t xml:space="preserve"> </w:t>
      </w:r>
    </w:p>
    <w:p w14:paraId="73A527CC" w14:textId="77777777" w:rsidR="00F57C70" w:rsidRPr="00FB02DD" w:rsidRDefault="008C0F44" w:rsidP="003738D6">
      <w:pPr>
        <w:spacing w:after="93"/>
        <w:ind w:left="0" w:firstLine="0"/>
        <w:jc w:val="both"/>
      </w:pPr>
      <w:r w:rsidRPr="00FB02DD">
        <w:rPr>
          <w:rFonts w:cs="Century"/>
        </w:rPr>
        <w:t xml:space="preserve"> </w:t>
      </w:r>
    </w:p>
    <w:p w14:paraId="21F4C136" w14:textId="77777777" w:rsidR="00F57C70" w:rsidRPr="00FB02DD" w:rsidRDefault="008C0F44" w:rsidP="003738D6">
      <w:pPr>
        <w:ind w:left="-5"/>
        <w:jc w:val="both"/>
      </w:pPr>
      <w:r w:rsidRPr="00FB02DD">
        <w:t>（契約相手方の決定）</w:t>
      </w:r>
      <w:r w:rsidRPr="00FB02DD">
        <w:rPr>
          <w:rFonts w:cs="Century"/>
        </w:rPr>
        <w:t xml:space="preserve"> </w:t>
      </w:r>
    </w:p>
    <w:p w14:paraId="45A4F116" w14:textId="0202AA35" w:rsidR="00F57C70" w:rsidRPr="00FB02DD" w:rsidRDefault="008C0F44" w:rsidP="003738D6">
      <w:pPr>
        <w:spacing w:after="0" w:line="366" w:lineRule="auto"/>
        <w:ind w:left="405" w:hanging="420"/>
        <w:jc w:val="both"/>
      </w:pPr>
      <w:bookmarkStart w:id="3" w:name="_Hlk115862567"/>
      <w:r w:rsidRPr="00FB02DD">
        <w:t xml:space="preserve">第７条 </w:t>
      </w:r>
      <w:r w:rsidR="00875DE6" w:rsidRPr="00FB02DD">
        <w:rPr>
          <w:rFonts w:hint="eastAsia"/>
        </w:rPr>
        <w:t>法人</w:t>
      </w:r>
      <w:r w:rsidRPr="00FB02DD">
        <w:t>は、参加資格を確認した者のうち、</w:t>
      </w:r>
      <w:bookmarkStart w:id="4" w:name="_Hlk104126592"/>
      <w:r w:rsidRPr="00FB02DD">
        <w:t>予定価格の制限の範囲内で</w:t>
      </w:r>
      <w:r w:rsidR="00D7542C" w:rsidRPr="00D7542C">
        <w:rPr>
          <w:rFonts w:hint="eastAsia"/>
        </w:rPr>
        <w:t>最も有利な条件を提供した者</w:t>
      </w:r>
      <w:r w:rsidR="00D7542C">
        <w:rPr>
          <w:rFonts w:hint="eastAsia"/>
        </w:rPr>
        <w:t>を</w:t>
      </w:r>
      <w:r w:rsidRPr="00FB02DD">
        <w:t>契約の相手方とする。</w:t>
      </w:r>
      <w:r w:rsidRPr="00FB02DD">
        <w:rPr>
          <w:rFonts w:cs="Century"/>
        </w:rPr>
        <w:t xml:space="preserve"> </w:t>
      </w:r>
    </w:p>
    <w:bookmarkEnd w:id="4"/>
    <w:p w14:paraId="63C1A2DF" w14:textId="3B485BA4" w:rsidR="00F57C70" w:rsidRPr="00FB02DD" w:rsidRDefault="003738D6" w:rsidP="003738D6">
      <w:pPr>
        <w:spacing w:line="348" w:lineRule="auto"/>
        <w:ind w:left="220" w:hangingChars="100" w:hanging="220"/>
        <w:jc w:val="both"/>
      </w:pPr>
      <w:r w:rsidRPr="00FB02DD">
        <w:rPr>
          <w:rFonts w:hint="eastAsia"/>
        </w:rPr>
        <w:t xml:space="preserve">２　</w:t>
      </w:r>
      <w:r w:rsidR="008C0F44" w:rsidRPr="00FB02DD">
        <w:t>契約の相手方となるべき前項の価格を見積った者が２者以上あるときは、くじにより順位を決め、契約相手方とする。この場合において、当該見積者のうち、くじを引かない者がいるとき、</w:t>
      </w:r>
      <w:r w:rsidR="00875DE6" w:rsidRPr="00FB02DD">
        <w:rPr>
          <w:rFonts w:hint="eastAsia"/>
        </w:rPr>
        <w:t>法人</w:t>
      </w:r>
      <w:r w:rsidR="008C0F44" w:rsidRPr="00FB02DD">
        <w:t>は、その者に代わり当該見積に関係のない</w:t>
      </w:r>
      <w:r w:rsidR="0066110D" w:rsidRPr="00FB02DD">
        <w:rPr>
          <w:rFonts w:hint="eastAsia"/>
        </w:rPr>
        <w:t>法人</w:t>
      </w:r>
      <w:r w:rsidR="008C0F44" w:rsidRPr="00FB02DD">
        <w:t>職員をしてくじを引かせる。</w:t>
      </w:r>
      <w:r w:rsidR="008C0F44" w:rsidRPr="00FB02DD">
        <w:rPr>
          <w:rFonts w:cs="Century"/>
        </w:rPr>
        <w:t xml:space="preserve"> </w:t>
      </w:r>
    </w:p>
    <w:p w14:paraId="1692229A" w14:textId="615523E2" w:rsidR="00F57C70" w:rsidRPr="00FB02DD" w:rsidRDefault="003738D6" w:rsidP="003738D6">
      <w:pPr>
        <w:spacing w:after="0" w:line="351" w:lineRule="auto"/>
        <w:ind w:left="220" w:hangingChars="100" w:hanging="220"/>
        <w:jc w:val="both"/>
      </w:pPr>
      <w:r w:rsidRPr="00FB02DD">
        <w:rPr>
          <w:rFonts w:hint="eastAsia"/>
        </w:rPr>
        <w:t xml:space="preserve">３　</w:t>
      </w:r>
      <w:r w:rsidR="009E483B">
        <w:rPr>
          <w:rFonts w:hint="eastAsia"/>
        </w:rPr>
        <w:t>買入における、</w:t>
      </w:r>
      <w:r w:rsidR="008C0F44" w:rsidRPr="00FB02DD">
        <w:t>最低見積価格が予定価格を超えている場合には、当該最低見積価格を見積った者と価格交渉のうえ、契約の相手方を決定する。</w:t>
      </w:r>
      <w:r w:rsidR="009E483B">
        <w:rPr>
          <w:rFonts w:cs="Century" w:hint="eastAsia"/>
        </w:rPr>
        <w:t>なお、売払いにおける、</w:t>
      </w:r>
      <w:r w:rsidR="009E483B">
        <w:rPr>
          <w:rFonts w:hint="eastAsia"/>
        </w:rPr>
        <w:t>最高</w:t>
      </w:r>
      <w:r w:rsidR="009E483B" w:rsidRPr="00FB02DD">
        <w:t>見積価格が予定価格を</w:t>
      </w:r>
      <w:r w:rsidR="009E483B">
        <w:rPr>
          <w:rFonts w:hint="eastAsia"/>
        </w:rPr>
        <w:t>下回って</w:t>
      </w:r>
      <w:r w:rsidR="009E483B" w:rsidRPr="00FB02DD">
        <w:t>いる場合には、当該</w:t>
      </w:r>
      <w:r w:rsidR="009E483B">
        <w:rPr>
          <w:rFonts w:hint="eastAsia"/>
        </w:rPr>
        <w:t>最高</w:t>
      </w:r>
      <w:r w:rsidR="009E483B" w:rsidRPr="00FB02DD">
        <w:t>見積価格を見積った者と価格交渉のうえ、契約の相手方を決定する</w:t>
      </w:r>
      <w:r w:rsidR="0078589D">
        <w:rPr>
          <w:rFonts w:hint="eastAsia"/>
        </w:rPr>
        <w:t>。</w:t>
      </w:r>
    </w:p>
    <w:p w14:paraId="7F461C66" w14:textId="4E19E430" w:rsidR="00F57C70" w:rsidRPr="0078589D" w:rsidRDefault="003738D6" w:rsidP="003738D6">
      <w:pPr>
        <w:spacing w:after="0" w:line="348" w:lineRule="auto"/>
        <w:ind w:left="220" w:hangingChars="100" w:hanging="220"/>
        <w:jc w:val="both"/>
      </w:pPr>
      <w:r w:rsidRPr="00FB02DD">
        <w:rPr>
          <w:rFonts w:hint="eastAsia"/>
        </w:rPr>
        <w:t xml:space="preserve">４　</w:t>
      </w:r>
      <w:r w:rsidR="008C0F44" w:rsidRPr="00FB02DD">
        <w:t>前項の場合において、</w:t>
      </w:r>
      <w:r w:rsidR="009E483B">
        <w:rPr>
          <w:rFonts w:hint="eastAsia"/>
        </w:rPr>
        <w:t>買入における</w:t>
      </w:r>
      <w:r w:rsidR="0078589D">
        <w:rPr>
          <w:rFonts w:hint="eastAsia"/>
        </w:rPr>
        <w:t>、</w:t>
      </w:r>
      <w:r w:rsidR="008C0F44" w:rsidRPr="00FB02DD">
        <w:t>最低見積価格を見積った者が２者以上あるときは、当該最低見積価格を見積った者から再度の見積書を徴収し、価格交渉の相手方又は契約の相手方を決定する。</w:t>
      </w:r>
      <w:r w:rsidR="0078589D">
        <w:rPr>
          <w:rFonts w:hint="eastAsia"/>
        </w:rPr>
        <w:t>なお、売払いにおける、最高</w:t>
      </w:r>
      <w:r w:rsidR="0078589D" w:rsidRPr="00FB02DD">
        <w:t>見積価格を見積った者が２者以上あるときは、当該</w:t>
      </w:r>
      <w:r w:rsidR="0078589D">
        <w:rPr>
          <w:rFonts w:hint="eastAsia"/>
        </w:rPr>
        <w:t>最高</w:t>
      </w:r>
      <w:r w:rsidR="0078589D" w:rsidRPr="00FB02DD">
        <w:t>見積価格を見積った者から再度の見積書を徴収し、価格交渉の相手方又は契約の相手方を決定する</w:t>
      </w:r>
      <w:r w:rsidR="007155E9">
        <w:rPr>
          <w:rFonts w:hint="eastAsia"/>
        </w:rPr>
        <w:t>。</w:t>
      </w:r>
    </w:p>
    <w:bookmarkEnd w:id="3"/>
    <w:p w14:paraId="3FBC6692" w14:textId="77777777" w:rsidR="00F57C70" w:rsidRPr="00FB02DD" w:rsidRDefault="008C0F44" w:rsidP="003738D6">
      <w:pPr>
        <w:spacing w:after="94"/>
        <w:ind w:left="0" w:firstLine="0"/>
        <w:jc w:val="both"/>
      </w:pPr>
      <w:r w:rsidRPr="00FB02DD">
        <w:rPr>
          <w:rFonts w:cs="Century"/>
        </w:rPr>
        <w:t xml:space="preserve"> </w:t>
      </w:r>
    </w:p>
    <w:p w14:paraId="39B7D012" w14:textId="77777777" w:rsidR="00F57C70" w:rsidRPr="00FB02DD" w:rsidRDefault="008C0F44" w:rsidP="003738D6">
      <w:pPr>
        <w:ind w:left="-5"/>
        <w:jc w:val="both"/>
      </w:pPr>
      <w:r w:rsidRPr="00FB02DD">
        <w:t>（契約相手方の決定通知）</w:t>
      </w:r>
      <w:r w:rsidRPr="00FB02DD">
        <w:rPr>
          <w:rFonts w:cs="Century"/>
        </w:rPr>
        <w:t xml:space="preserve"> </w:t>
      </w:r>
    </w:p>
    <w:p w14:paraId="787C0015" w14:textId="77777777" w:rsidR="003738D6" w:rsidRPr="00FB02DD" w:rsidRDefault="008C0F44" w:rsidP="003738D6">
      <w:pPr>
        <w:ind w:left="-5"/>
        <w:jc w:val="both"/>
      </w:pPr>
      <w:r w:rsidRPr="00FB02DD">
        <w:t>第８条 契約の相手方が決定したときは、すみやかにその旨を通知する。</w:t>
      </w:r>
      <w:r w:rsidRPr="00FB02DD">
        <w:rPr>
          <w:rFonts w:cs="Century"/>
        </w:rPr>
        <w:t xml:space="preserve"> </w:t>
      </w:r>
    </w:p>
    <w:p w14:paraId="75B61809" w14:textId="2357C061" w:rsidR="00F57C70" w:rsidRPr="00FB02DD" w:rsidRDefault="008C0F44" w:rsidP="003738D6">
      <w:pPr>
        <w:ind w:left="-5" w:firstLineChars="200" w:firstLine="440"/>
        <w:jc w:val="both"/>
      </w:pPr>
      <w:r w:rsidRPr="00FB02DD">
        <w:t>なお、決定通知は決定者のみ行う。</w:t>
      </w:r>
      <w:r w:rsidRPr="00FB02DD">
        <w:rPr>
          <w:rFonts w:cs="Century"/>
        </w:rPr>
        <w:t xml:space="preserve"> </w:t>
      </w:r>
    </w:p>
    <w:p w14:paraId="65C50375" w14:textId="77777777" w:rsidR="00F57C70" w:rsidRPr="00FB02DD" w:rsidRDefault="008C0F44" w:rsidP="003738D6">
      <w:pPr>
        <w:spacing w:after="94"/>
        <w:ind w:left="0" w:firstLine="0"/>
        <w:jc w:val="both"/>
      </w:pPr>
      <w:r w:rsidRPr="00FB02DD">
        <w:rPr>
          <w:rFonts w:cs="Century"/>
        </w:rPr>
        <w:t xml:space="preserve"> </w:t>
      </w:r>
    </w:p>
    <w:p w14:paraId="522298D0" w14:textId="77777777" w:rsidR="00F57C70" w:rsidRPr="00FB02DD" w:rsidRDefault="008C0F44" w:rsidP="003738D6">
      <w:pPr>
        <w:ind w:left="-5"/>
        <w:jc w:val="both"/>
      </w:pPr>
      <w:r w:rsidRPr="00FB02DD">
        <w:t>（公募型比較見積の不成立）</w:t>
      </w:r>
      <w:r w:rsidRPr="00FB02DD">
        <w:rPr>
          <w:rFonts w:cs="Century"/>
        </w:rPr>
        <w:t xml:space="preserve"> </w:t>
      </w:r>
    </w:p>
    <w:p w14:paraId="144D4054" w14:textId="77777777" w:rsidR="00F57C70" w:rsidRPr="00FB02DD" w:rsidRDefault="008C0F44" w:rsidP="003738D6">
      <w:pPr>
        <w:spacing w:after="0" w:line="365" w:lineRule="auto"/>
        <w:ind w:left="440" w:hangingChars="200" w:hanging="440"/>
        <w:jc w:val="both"/>
      </w:pPr>
      <w:r w:rsidRPr="00FB02DD">
        <w:t>第９条 第７条第３項又は第４項により価格交渉を行い、交渉が成立しないときは、当該公募型比較見積は成立しない。</w:t>
      </w:r>
      <w:r w:rsidRPr="00FB02DD">
        <w:rPr>
          <w:rFonts w:cs="Century"/>
        </w:rPr>
        <w:t xml:space="preserve"> </w:t>
      </w:r>
    </w:p>
    <w:p w14:paraId="72A9850B" w14:textId="77777777" w:rsidR="00F57C70" w:rsidRPr="00FB02DD" w:rsidRDefault="008C0F44" w:rsidP="003738D6">
      <w:pPr>
        <w:spacing w:after="94"/>
        <w:ind w:left="0" w:firstLine="0"/>
        <w:jc w:val="both"/>
      </w:pPr>
      <w:r w:rsidRPr="00FB02DD">
        <w:rPr>
          <w:rFonts w:cs="Century"/>
        </w:rPr>
        <w:t xml:space="preserve"> </w:t>
      </w:r>
    </w:p>
    <w:p w14:paraId="6C61EF7A" w14:textId="77777777" w:rsidR="00F57C70" w:rsidRPr="00FB02DD" w:rsidRDefault="008C0F44" w:rsidP="003738D6">
      <w:pPr>
        <w:ind w:left="-5"/>
        <w:jc w:val="both"/>
      </w:pPr>
      <w:r w:rsidRPr="00FB02DD">
        <w:t>（早急に随意契約を行う必要のある場合等の措置）</w:t>
      </w:r>
      <w:r w:rsidRPr="00FB02DD">
        <w:rPr>
          <w:rFonts w:cs="Century"/>
        </w:rPr>
        <w:t xml:space="preserve"> </w:t>
      </w:r>
    </w:p>
    <w:p w14:paraId="042D1E86" w14:textId="77777777" w:rsidR="00F57C70" w:rsidRPr="00FB02DD" w:rsidRDefault="008C0F44" w:rsidP="003738D6">
      <w:pPr>
        <w:spacing w:after="0" w:line="371" w:lineRule="auto"/>
        <w:ind w:left="660" w:hangingChars="300" w:hanging="660"/>
        <w:jc w:val="both"/>
      </w:pPr>
      <w:r w:rsidRPr="00FB02DD">
        <w:lastRenderedPageBreak/>
        <w:t xml:space="preserve">第 </w:t>
      </w:r>
      <w:r w:rsidRPr="00FB02DD">
        <w:rPr>
          <w:rFonts w:cs="Century"/>
        </w:rPr>
        <w:t xml:space="preserve">10 </w:t>
      </w:r>
      <w:r w:rsidRPr="00FB02DD">
        <w:t>条 次に掲げる場合においては、公募型比較見積以外の随意契約によって契約の相手方を決定することができる。</w:t>
      </w:r>
      <w:r w:rsidRPr="00FB02DD">
        <w:rPr>
          <w:rFonts w:cs="Century"/>
        </w:rPr>
        <w:t xml:space="preserve"> </w:t>
      </w:r>
    </w:p>
    <w:p w14:paraId="51F8B041" w14:textId="77777777" w:rsidR="00F57C70" w:rsidRPr="00FB02DD" w:rsidRDefault="008C0F44" w:rsidP="003738D6">
      <w:pPr>
        <w:numPr>
          <w:ilvl w:val="0"/>
          <w:numId w:val="5"/>
        </w:numPr>
        <w:ind w:hanging="662"/>
        <w:jc w:val="both"/>
      </w:pPr>
      <w:r w:rsidRPr="00FB02DD">
        <w:t>公募型比較見積の結果、不成立となった場合。</w:t>
      </w:r>
      <w:r w:rsidRPr="00FB02DD">
        <w:rPr>
          <w:rFonts w:cs="Century"/>
        </w:rPr>
        <w:t xml:space="preserve"> </w:t>
      </w:r>
    </w:p>
    <w:p w14:paraId="4C8E8295" w14:textId="77777777" w:rsidR="00F57C70" w:rsidRPr="00FB02DD" w:rsidRDefault="008C0F44" w:rsidP="003738D6">
      <w:pPr>
        <w:numPr>
          <w:ilvl w:val="0"/>
          <w:numId w:val="5"/>
        </w:numPr>
        <w:ind w:hanging="662"/>
        <w:jc w:val="both"/>
      </w:pPr>
      <w:r w:rsidRPr="00FB02DD">
        <w:t>前号のほか特段の事情がある場合。</w:t>
      </w:r>
      <w:r w:rsidRPr="00FB02DD">
        <w:rPr>
          <w:rFonts w:cs="Century"/>
        </w:rPr>
        <w:t xml:space="preserve"> </w:t>
      </w:r>
    </w:p>
    <w:p w14:paraId="12346739" w14:textId="77777777" w:rsidR="00F57C70" w:rsidRPr="00FB02DD" w:rsidRDefault="008C0F44" w:rsidP="003738D6">
      <w:pPr>
        <w:spacing w:after="94"/>
        <w:ind w:left="0" w:firstLine="0"/>
        <w:jc w:val="both"/>
      </w:pPr>
      <w:r w:rsidRPr="00FB02DD">
        <w:rPr>
          <w:rFonts w:cs="Century"/>
        </w:rPr>
        <w:t xml:space="preserve"> </w:t>
      </w:r>
    </w:p>
    <w:p w14:paraId="7F68A80E" w14:textId="77777777" w:rsidR="00F57C70" w:rsidRPr="00FB02DD" w:rsidRDefault="008C0F44" w:rsidP="003738D6">
      <w:pPr>
        <w:ind w:left="-5"/>
        <w:jc w:val="both"/>
      </w:pPr>
      <w:r w:rsidRPr="00FB02DD">
        <w:t>（公募型比較見積の取り下げ）</w:t>
      </w:r>
      <w:r w:rsidRPr="00FB02DD">
        <w:rPr>
          <w:rFonts w:cs="Century"/>
        </w:rPr>
        <w:t xml:space="preserve"> </w:t>
      </w:r>
    </w:p>
    <w:p w14:paraId="6D0423AF" w14:textId="2962419B" w:rsidR="00F57C70" w:rsidRPr="00FB02DD" w:rsidRDefault="008C0F44" w:rsidP="003738D6">
      <w:pPr>
        <w:spacing w:after="0" w:line="370" w:lineRule="auto"/>
        <w:ind w:left="196" w:hanging="211"/>
        <w:jc w:val="both"/>
      </w:pPr>
      <w:r w:rsidRPr="00FB02DD">
        <w:t xml:space="preserve">第 </w:t>
      </w:r>
      <w:r w:rsidRPr="00FB02DD">
        <w:rPr>
          <w:rFonts w:cs="Century"/>
        </w:rPr>
        <w:t xml:space="preserve">11 </w:t>
      </w:r>
      <w:r w:rsidRPr="00FB02DD">
        <w:t xml:space="preserve">条 </w:t>
      </w:r>
      <w:r w:rsidR="00875DE6" w:rsidRPr="00FB02DD">
        <w:rPr>
          <w:rFonts w:hint="eastAsia"/>
        </w:rPr>
        <w:t>法人</w:t>
      </w:r>
      <w:r w:rsidRPr="00FB02DD">
        <w:t>は、契約の相手方を決定するまでは、公募型比較見積を取り下げることができる。</w:t>
      </w:r>
      <w:r w:rsidRPr="00FB02DD">
        <w:rPr>
          <w:rFonts w:cs="Century"/>
        </w:rPr>
        <w:t xml:space="preserve"> </w:t>
      </w:r>
    </w:p>
    <w:p w14:paraId="52D9E17E" w14:textId="77777777" w:rsidR="00F57C70" w:rsidRPr="00FB02DD" w:rsidRDefault="008C0F44" w:rsidP="003738D6">
      <w:pPr>
        <w:spacing w:after="91"/>
        <w:ind w:left="0" w:firstLine="0"/>
        <w:jc w:val="both"/>
      </w:pPr>
      <w:r w:rsidRPr="00FB02DD">
        <w:rPr>
          <w:rFonts w:cs="Century"/>
        </w:rPr>
        <w:t xml:space="preserve"> </w:t>
      </w:r>
    </w:p>
    <w:p w14:paraId="0BAC6E6D" w14:textId="77777777" w:rsidR="00F57C70" w:rsidRPr="00FB02DD" w:rsidRDefault="008C0F44" w:rsidP="003738D6">
      <w:pPr>
        <w:ind w:left="-5"/>
        <w:jc w:val="both"/>
      </w:pPr>
      <w:r w:rsidRPr="00FB02DD">
        <w:t>附則</w:t>
      </w:r>
      <w:r w:rsidRPr="00FB02DD">
        <w:rPr>
          <w:rFonts w:cs="Century"/>
        </w:rPr>
        <w:t xml:space="preserve"> </w:t>
      </w:r>
    </w:p>
    <w:p w14:paraId="13E84591" w14:textId="77B31AF0" w:rsidR="00F57C70" w:rsidRDefault="008C0F44" w:rsidP="009A3DEC">
      <w:pPr>
        <w:ind w:left="-5"/>
        <w:jc w:val="both"/>
        <w:rPr>
          <w:rFonts w:cs="Century"/>
        </w:rPr>
      </w:pPr>
      <w:r w:rsidRPr="00FB02DD">
        <w:t>この要綱は、</w:t>
      </w:r>
      <w:r w:rsidR="009A3DEC" w:rsidRPr="00FB02DD">
        <w:rPr>
          <w:rFonts w:hint="eastAsia"/>
        </w:rPr>
        <w:t>令和４</w:t>
      </w:r>
      <w:r w:rsidRPr="00FB02DD">
        <w:t>年</w:t>
      </w:r>
      <w:r w:rsidR="009A3DEC" w:rsidRPr="00FB02DD">
        <w:rPr>
          <w:rFonts w:hint="eastAsia"/>
        </w:rPr>
        <w:t>４</w:t>
      </w:r>
      <w:r w:rsidRPr="00FB02DD">
        <w:t>月１日から施行する。</w:t>
      </w:r>
      <w:r w:rsidRPr="00FB02DD">
        <w:rPr>
          <w:rFonts w:cs="Century"/>
        </w:rPr>
        <w:t xml:space="preserve"> </w:t>
      </w:r>
    </w:p>
    <w:p w14:paraId="2D1D51F0" w14:textId="5EA9053D" w:rsidR="00714DC8" w:rsidRDefault="00714DC8" w:rsidP="009A3DEC">
      <w:pPr>
        <w:ind w:left="-5"/>
        <w:jc w:val="both"/>
      </w:pPr>
    </w:p>
    <w:p w14:paraId="3731BAE0" w14:textId="77777777" w:rsidR="00714DC8" w:rsidRPr="00FB02DD" w:rsidRDefault="00714DC8" w:rsidP="00714DC8">
      <w:pPr>
        <w:ind w:left="-5"/>
        <w:jc w:val="both"/>
      </w:pPr>
      <w:r w:rsidRPr="00FB02DD">
        <w:t>附則</w:t>
      </w:r>
      <w:r w:rsidRPr="00FB02DD">
        <w:rPr>
          <w:rFonts w:cs="Century"/>
        </w:rPr>
        <w:t xml:space="preserve"> </w:t>
      </w:r>
    </w:p>
    <w:p w14:paraId="09DAF414" w14:textId="07E69A3E" w:rsidR="00714DC8" w:rsidRDefault="00714DC8" w:rsidP="00714DC8">
      <w:pPr>
        <w:ind w:left="-5"/>
        <w:jc w:val="both"/>
        <w:rPr>
          <w:rFonts w:cs="Century"/>
        </w:rPr>
      </w:pPr>
      <w:r w:rsidRPr="00FB02DD">
        <w:t>この要綱は、</w:t>
      </w:r>
      <w:r w:rsidRPr="00FB02DD">
        <w:rPr>
          <w:rFonts w:hint="eastAsia"/>
        </w:rPr>
        <w:t>令和４</w:t>
      </w:r>
      <w:r w:rsidRPr="00FB02DD">
        <w:t>年</w:t>
      </w:r>
      <w:r w:rsidR="005F0A2C">
        <w:rPr>
          <w:rFonts w:hint="eastAsia"/>
        </w:rPr>
        <w:t>10</w:t>
      </w:r>
      <w:r w:rsidRPr="00FB02DD">
        <w:t>月</w:t>
      </w:r>
      <w:r w:rsidR="005F0A2C">
        <w:rPr>
          <w:rFonts w:hint="eastAsia"/>
        </w:rPr>
        <w:t>13</w:t>
      </w:r>
      <w:r w:rsidRPr="00FB02DD">
        <w:t>日から施行する。</w:t>
      </w:r>
      <w:r w:rsidRPr="00FB02DD">
        <w:rPr>
          <w:rFonts w:cs="Century"/>
        </w:rPr>
        <w:t xml:space="preserve"> </w:t>
      </w:r>
    </w:p>
    <w:p w14:paraId="153AE209" w14:textId="740FD22A" w:rsidR="00714DC8" w:rsidRDefault="00714DC8" w:rsidP="009A3DEC">
      <w:pPr>
        <w:ind w:left="-5"/>
        <w:jc w:val="both"/>
      </w:pPr>
    </w:p>
    <w:p w14:paraId="4ADE0DA5" w14:textId="77777777" w:rsidR="00CF635E" w:rsidRPr="00FB02DD" w:rsidRDefault="00CF635E" w:rsidP="00CF635E">
      <w:pPr>
        <w:ind w:left="-5"/>
        <w:jc w:val="both"/>
      </w:pPr>
      <w:r w:rsidRPr="00FB02DD">
        <w:t>附則</w:t>
      </w:r>
      <w:r w:rsidRPr="00FB02DD">
        <w:rPr>
          <w:rFonts w:cs="Century"/>
        </w:rPr>
        <w:t xml:space="preserve"> </w:t>
      </w:r>
    </w:p>
    <w:p w14:paraId="43BE4D4E" w14:textId="36ABAFD3" w:rsidR="00CF635E" w:rsidRDefault="00CF635E" w:rsidP="00CF635E">
      <w:pPr>
        <w:ind w:left="-5"/>
        <w:jc w:val="both"/>
        <w:rPr>
          <w:rFonts w:cs="Century"/>
        </w:rPr>
      </w:pPr>
      <w:r w:rsidRPr="00FB02DD">
        <w:t>この要綱は、</w:t>
      </w:r>
      <w:r w:rsidRPr="00FB02DD">
        <w:rPr>
          <w:rFonts w:hint="eastAsia"/>
        </w:rPr>
        <w:t>令和４</w:t>
      </w:r>
      <w:r w:rsidRPr="00FB02DD">
        <w:t>年</w:t>
      </w:r>
      <w:r>
        <w:rPr>
          <w:rFonts w:hint="eastAsia"/>
        </w:rPr>
        <w:t>11</w:t>
      </w:r>
      <w:r w:rsidRPr="00FB02DD">
        <w:t>月</w:t>
      </w:r>
      <w:r>
        <w:rPr>
          <w:rFonts w:hint="eastAsia"/>
        </w:rPr>
        <w:t>２</w:t>
      </w:r>
      <w:r w:rsidRPr="00FB02DD">
        <w:t>日から施行する。</w:t>
      </w:r>
      <w:r w:rsidRPr="00FB02DD">
        <w:rPr>
          <w:rFonts w:cs="Century"/>
        </w:rPr>
        <w:t xml:space="preserve"> </w:t>
      </w:r>
    </w:p>
    <w:p w14:paraId="1DFE9670" w14:textId="77777777" w:rsidR="00CF635E" w:rsidRPr="00CF635E" w:rsidRDefault="00CF635E" w:rsidP="009A3DEC">
      <w:pPr>
        <w:ind w:left="-5"/>
        <w:jc w:val="both"/>
        <w:rPr>
          <w:rFonts w:hint="eastAsia"/>
        </w:rPr>
      </w:pPr>
    </w:p>
    <w:sectPr w:rsidR="00CF635E" w:rsidRPr="00CF635E">
      <w:pgSz w:w="11900" w:h="16840"/>
      <w:pgMar w:top="1324" w:right="1473" w:bottom="1607"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4192E" w14:textId="77777777" w:rsidR="00324B1C" w:rsidRDefault="00324B1C" w:rsidP="00324B1C">
      <w:pPr>
        <w:spacing w:after="0" w:line="240" w:lineRule="auto"/>
      </w:pPr>
      <w:r>
        <w:separator/>
      </w:r>
    </w:p>
  </w:endnote>
  <w:endnote w:type="continuationSeparator" w:id="0">
    <w:p w14:paraId="7072C1F9" w14:textId="77777777" w:rsidR="00324B1C" w:rsidRDefault="00324B1C" w:rsidP="0032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F3942" w14:textId="77777777" w:rsidR="00324B1C" w:rsidRDefault="00324B1C" w:rsidP="00324B1C">
      <w:pPr>
        <w:spacing w:after="0" w:line="240" w:lineRule="auto"/>
      </w:pPr>
      <w:r>
        <w:separator/>
      </w:r>
    </w:p>
  </w:footnote>
  <w:footnote w:type="continuationSeparator" w:id="0">
    <w:p w14:paraId="12540415" w14:textId="77777777" w:rsidR="00324B1C" w:rsidRDefault="00324B1C" w:rsidP="00324B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35EA3"/>
    <w:multiLevelType w:val="hybridMultilevel"/>
    <w:tmpl w:val="B7FAAAD4"/>
    <w:lvl w:ilvl="0" w:tplc="0409000F">
      <w:start w:val="1"/>
      <w:numFmt w:val="decimal"/>
      <w:lvlText w:val="%1."/>
      <w:lvlJc w:val="left"/>
      <w:pPr>
        <w:ind w:left="631" w:hanging="420"/>
      </w:p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 w15:restartNumberingAfterBreak="0">
    <w:nsid w:val="201F7008"/>
    <w:multiLevelType w:val="hybridMultilevel"/>
    <w:tmpl w:val="4406EE6E"/>
    <w:lvl w:ilvl="0" w:tplc="97A4F9F8">
      <w:start w:val="1"/>
      <w:numFmt w:val="decimalFullWidth"/>
      <w:lvlText w:val="（%1）"/>
      <w:lvlJc w:val="left"/>
      <w:pPr>
        <w:ind w:left="62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4DB23BBE">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408EF622">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0CDCBA3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8934F58A">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26ABE66">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DFCACDA2">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7744E68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9700401C">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20F402B"/>
    <w:multiLevelType w:val="hybridMultilevel"/>
    <w:tmpl w:val="06DA20AA"/>
    <w:lvl w:ilvl="0" w:tplc="853CC9E6">
      <w:start w:val="1"/>
      <w:numFmt w:val="decimalFullWidth"/>
      <w:lvlText w:val="（%1）"/>
      <w:lvlJc w:val="left"/>
      <w:pPr>
        <w:ind w:left="66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2A602BD6">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2B3E647C">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9EE361C">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56544BFC">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4E8B408">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5144504">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18F48F0E">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98880C4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98A5DA3"/>
    <w:multiLevelType w:val="hybridMultilevel"/>
    <w:tmpl w:val="F43C3876"/>
    <w:lvl w:ilvl="0" w:tplc="88442E1E">
      <w:start w:val="1"/>
      <w:numFmt w:val="decimalFullWidth"/>
      <w:lvlText w:val="（%1）"/>
      <w:lvlJc w:val="left"/>
      <w:pPr>
        <w:ind w:left="7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AA5ACE88">
      <w:start w:val="2"/>
      <w:numFmt w:val="decimalFullWidth"/>
      <w:lvlText w:val="%2"/>
      <w:lvlJc w:val="left"/>
      <w:pPr>
        <w:ind w:left="115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F39C5F56">
      <w:start w:val="1"/>
      <w:numFmt w:val="lowerRoman"/>
      <w:lvlText w:val="%3"/>
      <w:lvlJc w:val="left"/>
      <w:pPr>
        <w:ind w:left="130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E82EDF8E">
      <w:start w:val="1"/>
      <w:numFmt w:val="decimal"/>
      <w:lvlText w:val="%4"/>
      <w:lvlJc w:val="left"/>
      <w:pPr>
        <w:ind w:left="202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D2C8BFAC">
      <w:start w:val="1"/>
      <w:numFmt w:val="lowerLetter"/>
      <w:lvlText w:val="%5"/>
      <w:lvlJc w:val="left"/>
      <w:pPr>
        <w:ind w:left="274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02CE0FA">
      <w:start w:val="1"/>
      <w:numFmt w:val="lowerRoman"/>
      <w:lvlText w:val="%6"/>
      <w:lvlJc w:val="left"/>
      <w:pPr>
        <w:ind w:left="34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77CAE83A">
      <w:start w:val="1"/>
      <w:numFmt w:val="decimal"/>
      <w:lvlText w:val="%7"/>
      <w:lvlJc w:val="left"/>
      <w:pPr>
        <w:ind w:left="418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A0A081F8">
      <w:start w:val="1"/>
      <w:numFmt w:val="lowerLetter"/>
      <w:lvlText w:val="%8"/>
      <w:lvlJc w:val="left"/>
      <w:pPr>
        <w:ind w:left="490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9A6E1F0E">
      <w:start w:val="1"/>
      <w:numFmt w:val="lowerRoman"/>
      <w:lvlText w:val="%9"/>
      <w:lvlJc w:val="left"/>
      <w:pPr>
        <w:ind w:left="562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7C92996"/>
    <w:multiLevelType w:val="hybridMultilevel"/>
    <w:tmpl w:val="48C413B4"/>
    <w:lvl w:ilvl="0" w:tplc="22A687F8">
      <w:start w:val="10"/>
      <w:numFmt w:val="decimal"/>
      <w:lvlText w:val="（%1）"/>
      <w:lvlJc w:val="left"/>
      <w:pPr>
        <w:ind w:left="63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A942D498">
      <w:start w:val="2"/>
      <w:numFmt w:val="decimalFullWidth"/>
      <w:lvlText w:val="%2"/>
      <w:lvlJc w:val="left"/>
      <w:pPr>
        <w:ind w:left="4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4F41266">
      <w:start w:val="1"/>
      <w:numFmt w:val="lowerRoman"/>
      <w:lvlText w:val="%3"/>
      <w:lvlJc w:val="left"/>
      <w:pPr>
        <w:ind w:left="129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13D4F308">
      <w:start w:val="1"/>
      <w:numFmt w:val="decimal"/>
      <w:lvlText w:val="%4"/>
      <w:lvlJc w:val="left"/>
      <w:pPr>
        <w:ind w:left="201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080E6564">
      <w:start w:val="1"/>
      <w:numFmt w:val="lowerLetter"/>
      <w:lvlText w:val="%5"/>
      <w:lvlJc w:val="left"/>
      <w:pPr>
        <w:ind w:left="273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2EB42940">
      <w:start w:val="1"/>
      <w:numFmt w:val="lowerRoman"/>
      <w:lvlText w:val="%6"/>
      <w:lvlJc w:val="left"/>
      <w:pPr>
        <w:ind w:left="345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C56E8648">
      <w:start w:val="1"/>
      <w:numFmt w:val="decimal"/>
      <w:lvlText w:val="%7"/>
      <w:lvlJc w:val="left"/>
      <w:pPr>
        <w:ind w:left="417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02468168">
      <w:start w:val="1"/>
      <w:numFmt w:val="lowerLetter"/>
      <w:lvlText w:val="%8"/>
      <w:lvlJc w:val="left"/>
      <w:pPr>
        <w:ind w:left="489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1720A5AA">
      <w:start w:val="1"/>
      <w:numFmt w:val="lowerRoman"/>
      <w:lvlText w:val="%9"/>
      <w:lvlJc w:val="left"/>
      <w:pPr>
        <w:ind w:left="561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ABB2078"/>
    <w:multiLevelType w:val="hybridMultilevel"/>
    <w:tmpl w:val="83A25122"/>
    <w:lvl w:ilvl="0" w:tplc="AA5ACE88">
      <w:start w:val="2"/>
      <w:numFmt w:val="decimalFullWidth"/>
      <w:lvlText w:val="%1"/>
      <w:lvlJc w:val="left"/>
      <w:pPr>
        <w:ind w:left="420" w:hanging="4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9A5028"/>
    <w:multiLevelType w:val="hybridMultilevel"/>
    <w:tmpl w:val="CE866DE0"/>
    <w:lvl w:ilvl="0" w:tplc="934C5E84">
      <w:start w:val="1"/>
      <w:numFmt w:val="decimalFullWidth"/>
      <w:lvlText w:val="（%1）"/>
      <w:lvlJc w:val="left"/>
      <w:pPr>
        <w:ind w:left="66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956707A">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376E484">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35F07F4A">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A05A468E">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24FAFA90">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02C94DC">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2814D300">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570AB76E">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6B613629"/>
    <w:multiLevelType w:val="hybridMultilevel"/>
    <w:tmpl w:val="284C5872"/>
    <w:lvl w:ilvl="0" w:tplc="981E3A98">
      <w:start w:val="2"/>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41065848">
    <w:abstractNumId w:val="1"/>
  </w:num>
  <w:num w:numId="2" w16cid:durableId="198400086">
    <w:abstractNumId w:val="3"/>
  </w:num>
  <w:num w:numId="3" w16cid:durableId="1126193747">
    <w:abstractNumId w:val="6"/>
  </w:num>
  <w:num w:numId="4" w16cid:durableId="1577788703">
    <w:abstractNumId w:val="4"/>
  </w:num>
  <w:num w:numId="5" w16cid:durableId="422262963">
    <w:abstractNumId w:val="2"/>
  </w:num>
  <w:num w:numId="6" w16cid:durableId="214901065">
    <w:abstractNumId w:val="0"/>
  </w:num>
  <w:num w:numId="7" w16cid:durableId="311719852">
    <w:abstractNumId w:val="5"/>
  </w:num>
  <w:num w:numId="8" w16cid:durableId="6182680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184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C70"/>
    <w:rsid w:val="00324B1C"/>
    <w:rsid w:val="003738D6"/>
    <w:rsid w:val="0044440B"/>
    <w:rsid w:val="004709D7"/>
    <w:rsid w:val="005F0A2C"/>
    <w:rsid w:val="0066110D"/>
    <w:rsid w:val="00714DC8"/>
    <w:rsid w:val="007155E9"/>
    <w:rsid w:val="0078589D"/>
    <w:rsid w:val="00851D28"/>
    <w:rsid w:val="00863826"/>
    <w:rsid w:val="00875DE6"/>
    <w:rsid w:val="008C0F44"/>
    <w:rsid w:val="009A3DEC"/>
    <w:rsid w:val="009E483B"/>
    <w:rsid w:val="00B604AA"/>
    <w:rsid w:val="00B74783"/>
    <w:rsid w:val="00C00418"/>
    <w:rsid w:val="00C71EBD"/>
    <w:rsid w:val="00C9632C"/>
    <w:rsid w:val="00CE6B28"/>
    <w:rsid w:val="00CF635E"/>
    <w:rsid w:val="00D7542C"/>
    <w:rsid w:val="00EC21D6"/>
    <w:rsid w:val="00EE19D5"/>
    <w:rsid w:val="00F57C70"/>
    <w:rsid w:val="00FB02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CDE2E52"/>
  <w15:docId w15:val="{1D99F071-0A71-4CE7-B321-08397ACD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15" w:line="259" w:lineRule="auto"/>
      <w:ind w:left="10" w:hanging="10"/>
    </w:pPr>
    <w:rPr>
      <w:rFonts w:ascii="ＭＳ 明朝" w:eastAsia="ＭＳ 明朝" w:hAnsi="ＭＳ 明朝" w:cs="ＭＳ 明朝"/>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440B"/>
    <w:pPr>
      <w:ind w:leftChars="400" w:left="840"/>
    </w:pPr>
  </w:style>
  <w:style w:type="paragraph" w:styleId="a4">
    <w:name w:val="header"/>
    <w:basedOn w:val="a"/>
    <w:link w:val="a5"/>
    <w:uiPriority w:val="99"/>
    <w:unhideWhenUsed/>
    <w:rsid w:val="00324B1C"/>
    <w:pPr>
      <w:tabs>
        <w:tab w:val="center" w:pos="4252"/>
        <w:tab w:val="right" w:pos="8504"/>
      </w:tabs>
      <w:snapToGrid w:val="0"/>
    </w:pPr>
  </w:style>
  <w:style w:type="character" w:customStyle="1" w:styleId="a5">
    <w:name w:val="ヘッダー (文字)"/>
    <w:basedOn w:val="a0"/>
    <w:link w:val="a4"/>
    <w:uiPriority w:val="99"/>
    <w:rsid w:val="00324B1C"/>
    <w:rPr>
      <w:rFonts w:ascii="ＭＳ 明朝" w:eastAsia="ＭＳ 明朝" w:hAnsi="ＭＳ 明朝" w:cs="ＭＳ 明朝"/>
      <w:color w:val="000000"/>
      <w:sz w:val="22"/>
    </w:rPr>
  </w:style>
  <w:style w:type="paragraph" w:styleId="a6">
    <w:name w:val="footer"/>
    <w:basedOn w:val="a"/>
    <w:link w:val="a7"/>
    <w:uiPriority w:val="99"/>
    <w:unhideWhenUsed/>
    <w:rsid w:val="00324B1C"/>
    <w:pPr>
      <w:tabs>
        <w:tab w:val="center" w:pos="4252"/>
        <w:tab w:val="right" w:pos="8504"/>
      </w:tabs>
      <w:snapToGrid w:val="0"/>
    </w:pPr>
  </w:style>
  <w:style w:type="character" w:customStyle="1" w:styleId="a7">
    <w:name w:val="フッター (文字)"/>
    <w:basedOn w:val="a0"/>
    <w:link w:val="a6"/>
    <w:uiPriority w:val="99"/>
    <w:rsid w:val="00324B1C"/>
    <w:rPr>
      <w:rFonts w:ascii="ＭＳ 明朝" w:eastAsia="ＭＳ 明朝" w:hAnsi="ＭＳ 明朝" w:cs="ＭＳ 明朝"/>
      <w:color w:val="000000"/>
      <w:sz w:val="22"/>
    </w:rPr>
  </w:style>
  <w:style w:type="paragraph" w:styleId="a8">
    <w:name w:val="Date"/>
    <w:basedOn w:val="a"/>
    <w:next w:val="a"/>
    <w:link w:val="a9"/>
    <w:uiPriority w:val="99"/>
    <w:semiHidden/>
    <w:unhideWhenUsed/>
    <w:rsid w:val="00FB02DD"/>
  </w:style>
  <w:style w:type="character" w:customStyle="1" w:styleId="a9">
    <w:name w:val="日付 (文字)"/>
    <w:basedOn w:val="a0"/>
    <w:link w:val="a8"/>
    <w:uiPriority w:val="99"/>
    <w:semiHidden/>
    <w:rsid w:val="00FB02DD"/>
    <w:rPr>
      <w:rFonts w:ascii="ＭＳ 明朝" w:eastAsia="ＭＳ 明朝" w:hAnsi="ＭＳ 明朝" w:cs="ＭＳ 明朝"/>
      <w:color w:val="000000"/>
      <w:sz w:val="22"/>
    </w:rPr>
  </w:style>
  <w:style w:type="paragraph" w:styleId="aa">
    <w:name w:val="Revision"/>
    <w:hidden/>
    <w:uiPriority w:val="99"/>
    <w:semiHidden/>
    <w:rsid w:val="00D7542C"/>
    <w:rPr>
      <w:rFonts w:ascii="ＭＳ 明朝" w:eastAsia="ＭＳ 明朝" w:hAnsi="ＭＳ 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406</Words>
  <Characters>2315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山岡　菫子</dc:creator>
  <cp:keywords/>
  <cp:lastModifiedBy>山岡　菫子</cp:lastModifiedBy>
  <cp:revision>12</cp:revision>
  <cp:lastPrinted>2022-11-01T04:54:00Z</cp:lastPrinted>
  <dcterms:created xsi:type="dcterms:W3CDTF">2022-05-22T05:51:00Z</dcterms:created>
  <dcterms:modified xsi:type="dcterms:W3CDTF">2022-11-01T04:54:00Z</dcterms:modified>
</cp:coreProperties>
</file>